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24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</w:t>
      </w:r>
    </w:p>
    <w:p>
      <w:pPr>
        <w:pStyle w:val="2"/>
        <w:ind w:right="2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浙江农林大学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校园充电桩采购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项目报价单</w:t>
      </w:r>
    </w:p>
    <w:bookmarkEnd w:id="0"/>
    <w:tbl>
      <w:tblPr>
        <w:tblStyle w:val="4"/>
        <w:tblW w:w="8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5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智能控电模块:工作电压：AC-220V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总线方式：RS485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最大工作电流：Imax=10A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工作环境：-25℃～+70℃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远程控制模块：带CPU、嵌入式OS及完整TCP/IP协议栈；支持wifi、以太网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333333"/>
                <w:spacing w:val="-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系统授权使用费:智能平安充电系统使用授权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远程控制模块10台，智能控电模块120个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>(元)</w:t>
            </w:r>
          </w:p>
        </w:tc>
        <w:tc>
          <w:tcPr>
            <w:tcW w:w="5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-15"/>
                <w:sz w:val="24"/>
                <w:szCs w:val="24"/>
                <w:lang w:val="en-US" w:eastAsia="zh-CN"/>
              </w:rPr>
              <w:t xml:space="preserve">          元/台(1拖12)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-15"/>
                <w:sz w:val="24"/>
                <w:szCs w:val="24"/>
                <w:lang w:val="en-US" w:eastAsia="zh-CN"/>
              </w:rPr>
              <w:t>(元)</w:t>
            </w:r>
          </w:p>
        </w:tc>
        <w:tc>
          <w:tcPr>
            <w:tcW w:w="5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atLeast"/>
              <w:ind w:left="60" w:right="6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333333"/>
                <w:spacing w:val="-15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备注：1.本次询价设限高价，超过限高价格为无效响应文件；</w:t>
      </w:r>
    </w:p>
    <w:p>
      <w:pPr>
        <w:ind w:left="840" w:hanging="960" w:hanging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.报价应含设备设施费、税费、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搬运</w:t>
      </w:r>
      <w:r>
        <w:rPr>
          <w:rFonts w:hint="eastAsia" w:ascii="宋体" w:hAnsi="宋体" w:eastAsia="宋体" w:cs="宋体"/>
          <w:sz w:val="24"/>
          <w:szCs w:val="24"/>
        </w:rPr>
        <w:t>费等一切相关费用。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报价单位：（公章）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91D7E"/>
    <w:rsid w:val="5A4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2019-07-05T10:18:00Z</dcterms:created>
  <dc:creator>Jasmine。</dc:creator>
  <cp:lastModifiedBy>Jasmine。</cp:lastModifiedBy>
  <dcterms:modified xsi:type="dcterms:W3CDTF">2019-07-05T10:19:52Z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