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附件：</w:t>
      </w:r>
    </w:p>
    <w:p>
      <w:pPr>
        <w:pStyle w:val="6"/>
        <w:rPr>
          <w:rFonts w:ascii="宋体" w:hAnsi="宋体"/>
          <w:color w:val="auto"/>
        </w:rPr>
      </w:pPr>
    </w:p>
    <w:p>
      <w:pPr>
        <w:pStyle w:val="6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浙江农林大学后勤集团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电梯维护保养</w:t>
      </w:r>
    </w:p>
    <w:p>
      <w:pPr>
        <w:pStyle w:val="6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服务项目</w:t>
      </w: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报价单</w:t>
      </w:r>
    </w:p>
    <w:p>
      <w:pPr>
        <w:pStyle w:val="6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</w:p>
    <w:tbl>
      <w:tblPr>
        <w:tblStyle w:val="3"/>
        <w:tblW w:w="8654" w:type="dxa"/>
        <w:jc w:val="center"/>
        <w:tblInd w:w="-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2076"/>
        <w:gridCol w:w="162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设备型号规格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或参数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限高价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（元/台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年）</w:t>
            </w:r>
          </w:p>
        </w:tc>
        <w:tc>
          <w:tcPr>
            <w:tcW w:w="179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报价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（元/台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西径美食城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观光电梯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TGJ1000/1.0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4100.00</w:t>
            </w:r>
          </w:p>
        </w:tc>
        <w:tc>
          <w:tcPr>
            <w:tcW w:w="179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学术交流中心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无机房客梯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TKJ1000/1.0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3600.00</w:t>
            </w:r>
          </w:p>
        </w:tc>
        <w:tc>
          <w:tcPr>
            <w:tcW w:w="179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西径美食城货梯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THJ500/0.5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3600.00</w:t>
            </w:r>
          </w:p>
        </w:tc>
        <w:tc>
          <w:tcPr>
            <w:tcW w:w="179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联建食堂货梯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TwJ200/0.35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3700.00</w:t>
            </w:r>
          </w:p>
        </w:tc>
        <w:tc>
          <w:tcPr>
            <w:tcW w:w="1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1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15000.00</w:t>
            </w:r>
          </w:p>
        </w:tc>
        <w:tc>
          <w:tcPr>
            <w:tcW w:w="1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备注：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460" w:lineRule="exact"/>
        <w:ind w:firstLine="480" w:firstLineChars="200"/>
        <w:rPr>
          <w:rFonts w:hint="default" w:cs="仿宋" w:asciiTheme="majorEastAsia" w:hAnsiTheme="majorEastAsia" w:eastAsiaTheme="majorEastAsia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本次询价</w:t>
      </w:r>
      <w:r>
        <w:rPr>
          <w:rFonts w:hint="eastAsia"/>
          <w:shd w:val="clear" w:color="auto" w:fill="FFFFFF"/>
        </w:rPr>
        <w:t>以综合报价最低者为成交供应商。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46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本次询价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设最高限价，报价高于最高限价的为无效报价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报价含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维保相关的费用、人工费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、税费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及免费提供的零配件的所有相关费用，不含交由第三方的年检费用。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480" w:lineRule="auto"/>
        <w:ind w:firstLine="5280" w:firstLineChars="2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报价单位：（公章）</w:t>
      </w:r>
    </w:p>
    <w:p>
      <w:pPr>
        <w:spacing w:line="480" w:lineRule="auto"/>
        <w:ind w:firstLine="4800" w:firstLineChars="2000"/>
      </w:pPr>
      <w:r>
        <w:rPr>
          <w:rFonts w:hint="eastAsia" w:ascii="宋体" w:hAnsi="宋体" w:eastAsia="宋体" w:cs="宋体"/>
          <w:bCs/>
          <w:color w:val="auto"/>
          <w:sz w:val="24"/>
        </w:rPr>
        <w:t>日期：       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1D23"/>
    <w:rsid w:val="230501C2"/>
    <w:rsid w:val="28EF586E"/>
    <w:rsid w:val="31004A05"/>
    <w:rsid w:val="38E35675"/>
    <w:rsid w:val="4ADF69E8"/>
    <w:rsid w:val="5324413E"/>
    <w:rsid w:val="548E27A0"/>
    <w:rsid w:val="62FB5E5D"/>
    <w:rsid w:val="67C87A95"/>
    <w:rsid w:val="6A4C10F5"/>
    <w:rsid w:val="6D4C78D9"/>
    <w:rsid w:val="74E34ACF"/>
    <w:rsid w:val="761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2019-05-22T07:14:04Z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