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附表：</w:t>
      </w:r>
    </w:p>
    <w:p>
      <w:pPr>
        <w:jc w:val="center"/>
        <w:rPr>
          <w:rFonts w:hint="eastAsia" w:ascii="仿宋" w:hAnsi="仿宋" w:eastAsia="仿宋" w:cs="仿宋_GB2312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sz w:val="28"/>
          <w:szCs w:val="28"/>
          <w:lang w:eastAsia="zh-CN"/>
        </w:rPr>
        <w:t>浙江农林大学校园屋面</w:t>
      </w:r>
      <w:r>
        <w:rPr>
          <w:rFonts w:hint="eastAsia" w:ascii="仿宋" w:hAnsi="仿宋" w:eastAsia="仿宋" w:cs="仿宋_GB2312"/>
          <w:b/>
          <w:sz w:val="28"/>
          <w:szCs w:val="28"/>
        </w:rPr>
        <w:t>清淤服务范围</w:t>
      </w:r>
      <w:r>
        <w:rPr>
          <w:rFonts w:hint="eastAsia" w:ascii="仿宋" w:hAnsi="仿宋" w:eastAsia="仿宋" w:cs="仿宋_GB2312"/>
          <w:b/>
          <w:sz w:val="28"/>
          <w:szCs w:val="28"/>
          <w:lang w:eastAsia="zh-CN"/>
        </w:rPr>
        <w:t>一览表</w:t>
      </w:r>
    </w:p>
    <w:p>
      <w:pPr>
        <w:jc w:val="center"/>
        <w:rPr>
          <w:rFonts w:hint="eastAsia" w:ascii="仿宋" w:hAnsi="仿宋" w:eastAsia="仿宋" w:cs="仿宋_GB2312"/>
          <w:b/>
          <w:sz w:val="28"/>
          <w:szCs w:val="28"/>
          <w:lang w:eastAsia="zh-CN"/>
        </w:rPr>
      </w:pPr>
    </w:p>
    <w:tbl>
      <w:tblPr>
        <w:tblStyle w:val="3"/>
        <w:tblW w:w="86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7"/>
        <w:gridCol w:w="2597"/>
        <w:gridCol w:w="2560"/>
        <w:gridCol w:w="236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校区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数量 （幢）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东湖校区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行政楼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碳汇楼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木材中心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智能楼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学1-11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学14-16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教1-5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图书馆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A1-A7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B1-B10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C1-C12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活动中心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东湖食堂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集贤食堂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西径食堂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衣锦校区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教学大楼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实验大楼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东大楼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西大楼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图书馆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E1-E6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22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E7-E10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23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S2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24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衣锦食堂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25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联建食堂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82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01E78"/>
    <w:rsid w:val="48401E7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2018-06-08T08:06:00Z</dcterms:created>
  <dc:creator>寒暮雪</dc:creator>
  <cp:lastModifiedBy>寒暮雪</cp:lastModifiedBy>
  <dcterms:modified xsi:type="dcterms:W3CDTF">2018-06-08T08:07:14Z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