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9"/>
        <w:gridCol w:w="1376"/>
        <w:gridCol w:w="1181"/>
        <w:gridCol w:w="1220"/>
        <w:gridCol w:w="1357"/>
        <w:gridCol w:w="2227"/>
        <w:gridCol w:w="1245"/>
        <w:gridCol w:w="1508"/>
        <w:gridCol w:w="2495"/>
      </w:tblGrid>
      <w:tr w:rsidR="009A00A7" w:rsidTr="00474FCA">
        <w:trPr>
          <w:trHeight w:val="531"/>
          <w:jc w:val="center"/>
        </w:trPr>
        <w:tc>
          <w:tcPr>
            <w:tcW w:w="13988" w:type="dxa"/>
            <w:gridSpan w:val="9"/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方正小标宋简体" w:eastAsia="方正小标宋简体" w:hAnsi="黑体" w:cs="黑体"/>
                <w:b/>
                <w:bCs/>
                <w:kern w:val="0"/>
                <w:szCs w:val="21"/>
              </w:rPr>
            </w:pPr>
            <w:r>
              <w:rPr>
                <w:rFonts w:ascii="方正小标宋简体" w:eastAsia="方正小标宋简体" w:hAnsi="黑体" w:cs="黑体" w:hint="eastAsia"/>
                <w:b/>
                <w:bCs/>
                <w:kern w:val="0"/>
                <w:szCs w:val="21"/>
              </w:rPr>
              <w:t>浙江农林大学后勤集团固定资产采购审批表</w:t>
            </w:r>
          </w:p>
        </w:tc>
      </w:tr>
      <w:tr w:rsidR="009A00A7" w:rsidTr="00474FCA">
        <w:trPr>
          <w:trHeight w:val="357"/>
          <w:jc w:val="center"/>
        </w:trPr>
        <w:tc>
          <w:tcPr>
            <w:tcW w:w="1379" w:type="dxa"/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申购单位：</w:t>
            </w:r>
          </w:p>
        </w:tc>
        <w:tc>
          <w:tcPr>
            <w:tcW w:w="3777" w:type="dxa"/>
            <w:gridSpan w:val="3"/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计划（  ）</w:t>
            </w:r>
          </w:p>
        </w:tc>
        <w:tc>
          <w:tcPr>
            <w:tcW w:w="2227" w:type="dxa"/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48" w:type="dxa"/>
            <w:gridSpan w:val="3"/>
            <w:tcBorders>
              <w:bottom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填表日期：    年  月  日</w:t>
            </w:r>
          </w:p>
        </w:tc>
      </w:tr>
      <w:tr w:rsidR="009A00A7" w:rsidTr="00474FCA">
        <w:trPr>
          <w:trHeight w:val="569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物资名称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品牌型号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申购数量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预算单价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申购单价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到货日期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使用方向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9A00A7" w:rsidTr="00474FCA">
        <w:trPr>
          <w:trHeight w:val="851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1.年度计划内的固定资产由单位资产管理员签字、单位负责人签字、采购与招标部确认、财务与资产管理部审核，单位分管领导审批，申购单价超预算单价的</w:t>
            </w:r>
            <w:r>
              <w:rPr>
                <w:rFonts w:ascii="宋体" w:hAnsi="宋体" w:cs="宋体"/>
                <w:kern w:val="0"/>
                <w:szCs w:val="21"/>
              </w:rPr>
              <w:t>30%则视同计划外</w:t>
            </w:r>
            <w:r>
              <w:rPr>
                <w:rFonts w:ascii="宋体" w:hAnsi="宋体" w:cs="宋体" w:hint="eastAsia"/>
                <w:kern w:val="0"/>
                <w:szCs w:val="21"/>
              </w:rPr>
              <w:t>购建</w:t>
            </w:r>
            <w:r>
              <w:rPr>
                <w:rFonts w:ascii="宋体" w:hAnsi="宋体" w:cs="宋体"/>
                <w:kern w:val="0"/>
                <w:szCs w:val="21"/>
              </w:rPr>
              <w:t xml:space="preserve">。            </w:t>
            </w:r>
          </w:p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2.年度计划外的</w:t>
            </w:r>
            <w:r>
              <w:rPr>
                <w:rFonts w:ascii="宋体" w:hAnsi="宋体" w:cs="宋体" w:hint="eastAsia"/>
                <w:kern w:val="0"/>
                <w:szCs w:val="21"/>
              </w:rPr>
              <w:t>固定资产</w:t>
            </w:r>
            <w:r>
              <w:rPr>
                <w:rFonts w:ascii="宋体" w:hAnsi="宋体" w:cs="宋体"/>
                <w:kern w:val="0"/>
                <w:szCs w:val="21"/>
              </w:rPr>
              <w:t>需财务分管领导签字。</w:t>
            </w:r>
          </w:p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00A7" w:rsidTr="00474FCA">
        <w:trPr>
          <w:trHeight w:val="1134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00A7" w:rsidTr="00474FCA">
        <w:trPr>
          <w:trHeight w:val="1134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00A7" w:rsidTr="00474FCA">
        <w:trPr>
          <w:trHeight w:val="1134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00A7" w:rsidTr="00474FCA">
        <w:trPr>
          <w:trHeight w:val="427"/>
          <w:jc w:val="center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单位资产管理员签字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采购与招标部签字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00A7" w:rsidTr="00474FCA">
        <w:trPr>
          <w:trHeight w:val="457"/>
          <w:jc w:val="center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单位负责人签字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财务与资产管理部签字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00A7" w:rsidTr="00474FCA">
        <w:trPr>
          <w:trHeight w:val="423"/>
          <w:jc w:val="center"/>
        </w:trPr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分管领导签字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总经理签字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0A7" w:rsidRDefault="009A00A7" w:rsidP="00474F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A00A7" w:rsidRDefault="009A00A7" w:rsidP="009A00A7">
      <w:pPr>
        <w:spacing w:line="40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注：1、计划外固定资产购建需附充分购建理由说明，加盖单位公章并由分管领导签字确认。</w:t>
      </w:r>
    </w:p>
    <w:p w:rsidR="009A00A7" w:rsidRDefault="009A00A7" w:rsidP="009A00A7">
      <w:pPr>
        <w:spacing w:line="400" w:lineRule="exact"/>
        <w:ind w:firstLineChars="200" w:firstLine="420"/>
        <w:rPr>
          <w:rFonts w:ascii="宋体" w:hAnsi="宋体" w:cs="宋体"/>
          <w:bCs/>
          <w:szCs w:val="21"/>
        </w:rPr>
        <w:sectPr w:rsidR="009A00A7">
          <w:pgSz w:w="16838" w:h="11906" w:orient="landscape"/>
          <w:pgMar w:top="1531" w:right="2098" w:bottom="1531" w:left="2098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hAnsi="宋体" w:cs="宋体" w:hint="eastAsia"/>
          <w:bCs/>
          <w:szCs w:val="21"/>
        </w:rPr>
        <w:t>2、单价2万以上、批量采购10万元以上的需总经理签字。</w:t>
      </w:r>
    </w:p>
    <w:p w:rsidR="00C918D5" w:rsidRPr="009A00A7" w:rsidRDefault="009A00A7"/>
    <w:sectPr w:rsidR="00C918D5" w:rsidRPr="009A00A7" w:rsidSect="009A00A7">
      <w:pgSz w:w="16838" w:h="11906" w:orient="landscape"/>
      <w:pgMar w:top="567" w:right="663" w:bottom="567" w:left="6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0A7"/>
    <w:rsid w:val="00051A32"/>
    <w:rsid w:val="00676990"/>
    <w:rsid w:val="006B7303"/>
    <w:rsid w:val="009A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331</Characters>
  <Application>Microsoft Office Word</Application>
  <DocSecurity>0</DocSecurity>
  <Lines>2</Lines>
  <Paragraphs>1</Paragraphs>
  <ScaleCrop>false</ScaleCrop>
  <Company>微软公司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2019-11-29T03:05:00Z</dcterms:created>
  <dcterms:modified xsi:type="dcterms:W3CDTF">2019-11-29T03:07:00Z</dcterms:modified>
</cp:coreProperties>
</file>