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附件：</w:t>
      </w:r>
    </w:p>
    <w:p>
      <w:pPr>
        <w:tabs>
          <w:tab w:val="left" w:pos="7700"/>
        </w:tabs>
        <w:spacing w:after="240" w:afterLines="100" w:line="480" w:lineRule="auto"/>
        <w:ind w:right="-493" w:rightChars="-224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浙江农林大学后勤集团油烟管道清洗服务项目报价单</w:t>
      </w:r>
    </w:p>
    <w:tbl>
      <w:tblPr>
        <w:tblStyle w:val="4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799"/>
        <w:gridCol w:w="792"/>
        <w:gridCol w:w="1664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询价项目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数量</w:t>
            </w:r>
          </w:p>
        </w:tc>
        <w:tc>
          <w:tcPr>
            <w:tcW w:w="1664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限高价(万元)</w:t>
            </w:r>
          </w:p>
        </w:tc>
        <w:tc>
          <w:tcPr>
            <w:tcW w:w="207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报 价</w:t>
            </w:r>
          </w:p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(万元）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东湖食堂油烟管道清洗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3根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3.00</w:t>
            </w:r>
          </w:p>
        </w:tc>
        <w:tc>
          <w:tcPr>
            <w:tcW w:w="2079" w:type="dxa"/>
            <w:vMerge w:val="restart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集贤食堂油烟管道清洗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西径食堂油烟管道清洗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联建食堂油烟管道清洗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衣锦食堂油烟管道清洗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筑境教工餐厅油烟管道清洗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7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油烟净化器清洗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1个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8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接待餐厅油烟管道清洗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1根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0.70</w:t>
            </w:r>
          </w:p>
        </w:tc>
        <w:tc>
          <w:tcPr>
            <w:tcW w:w="2079" w:type="dxa"/>
            <w:vMerge w:val="restart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壹玖58西餐厅油烟管道清洗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印象农林主题餐厅油烟管道清洗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警察学院项目部食堂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2079" w:type="dxa"/>
            <w:vMerge w:val="restart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跨境电子商务园餐厅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664" w:type="dxa"/>
            <w:vMerge w:val="continue"/>
            <w:tcBorders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tcBorders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721" w:type="dxa"/>
            <w:gridSpan w:val="2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合计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</w:t>
            </w:r>
          </w:p>
        </w:tc>
        <w:tc>
          <w:tcPr>
            <w:tcW w:w="1664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4.00</w:t>
            </w:r>
          </w:p>
        </w:tc>
        <w:tc>
          <w:tcPr>
            <w:tcW w:w="207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spacing w:after="0" w:line="360" w:lineRule="auto"/>
        <w:rPr>
          <w:rFonts w:cs="仿宋" w:asciiTheme="majorEastAsia" w:hAnsiTheme="majorEastAsia" w:eastAsiaTheme="majorEastAsia"/>
          <w:sz w:val="24"/>
          <w:szCs w:val="24"/>
          <w:shd w:val="clear" w:color="auto" w:fill="FFFFFF"/>
        </w:rPr>
      </w:pPr>
    </w:p>
    <w:p>
      <w:pPr>
        <w:spacing w:after="0" w:line="360" w:lineRule="auto"/>
        <w:rPr>
          <w:rFonts w:cs="仿宋"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sz w:val="24"/>
          <w:szCs w:val="24"/>
          <w:shd w:val="clear" w:color="auto" w:fill="FFFFFF"/>
        </w:rPr>
        <w:t>备注：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  <w:t>1.报价应含清洗用具费、人工费、税费等一切相关费用。</w:t>
      </w:r>
    </w:p>
    <w:p>
      <w:pPr>
        <w:spacing w:after="0" w:line="360" w:lineRule="auto"/>
        <w:ind w:left="959" w:leftChars="327" w:hanging="240" w:hangingChars="100"/>
        <w:rPr>
          <w:rFonts w:cs="仿宋"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  <w:t>2.各区域清洗内容包括排烟风管、排烟罩、风机、集成灶、净化器、接油盘、排油孔、过渡网和挡油格栅等部件。</w:t>
      </w:r>
    </w:p>
    <w:p>
      <w:pPr>
        <w:spacing w:after="0" w:line="360" w:lineRule="auto"/>
        <w:ind w:firstLine="720" w:firstLineChars="30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  <w:t>3.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本次询价设最高限价，报价高于最高限价的为无效报价。</w:t>
      </w:r>
    </w:p>
    <w:p>
      <w:pPr>
        <w:spacing w:after="0" w:line="360" w:lineRule="auto"/>
        <w:ind w:firstLine="720" w:firstLineChars="300"/>
        <w:rPr>
          <w:rFonts w:cs="仿宋" w:asciiTheme="majorEastAsia" w:hAnsiTheme="majorEastAsia" w:eastAsiaTheme="majorEastAsia"/>
          <w:color w:val="000000"/>
          <w:sz w:val="24"/>
          <w:szCs w:val="24"/>
        </w:rPr>
      </w:pPr>
    </w:p>
    <w:p>
      <w:pPr>
        <w:spacing w:line="400" w:lineRule="exact"/>
        <w:ind w:firstLine="5280" w:firstLineChars="2200"/>
        <w:rPr>
          <w:rFonts w:cs="仿宋" w:asciiTheme="majorEastAsia" w:hAnsiTheme="majorEastAsia" w:eastAsiaTheme="majorEastAsia"/>
          <w:bCs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报价单位（公章）：</w:t>
      </w:r>
    </w:p>
    <w:p>
      <w:pPr>
        <w:spacing w:line="400" w:lineRule="exact"/>
        <w:ind w:firstLine="5280" w:firstLineChars="2200"/>
        <w:rPr>
          <w:rFonts w:cs="仿宋" w:asciiTheme="majorEastAsia" w:hAnsiTheme="majorEastAsia" w:eastAsiaTheme="majorEastAsia"/>
          <w:bCs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授权代表（签字）：</w:t>
      </w:r>
    </w:p>
    <w:p>
      <w:pPr>
        <w:spacing w:line="400" w:lineRule="exact"/>
        <w:ind w:firstLine="4800" w:firstLineChars="2000"/>
        <w:rPr>
          <w:rFonts w:hint="eastAsia" w:cs="仿宋" w:asciiTheme="majorEastAsia" w:hAnsiTheme="majorEastAsia" w:eastAsiaTheme="majorEastAsia"/>
          <w:bCs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日期：</w:t>
      </w:r>
      <w:r>
        <w:rPr>
          <w:rFonts w:cs="仿宋" w:asciiTheme="majorEastAsia" w:hAnsiTheme="majorEastAsia" w:eastAsiaTheme="majorEastAsia"/>
          <w:bCs/>
          <w:sz w:val="24"/>
          <w:szCs w:val="24"/>
        </w:rPr>
        <w:t xml:space="preserve">       </w:t>
      </w: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年</w:t>
      </w:r>
      <w:r>
        <w:rPr>
          <w:rFonts w:cs="仿宋" w:asciiTheme="majorEastAsia" w:hAnsiTheme="majorEastAsia" w:eastAsiaTheme="majorEastAsia"/>
          <w:bCs/>
          <w:sz w:val="24"/>
          <w:szCs w:val="24"/>
        </w:rPr>
        <w:t xml:space="preserve">   </w:t>
      </w: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月</w:t>
      </w:r>
      <w:r>
        <w:rPr>
          <w:rFonts w:cs="仿宋" w:asciiTheme="majorEastAsia" w:hAnsiTheme="majorEastAsia" w:eastAsiaTheme="majorEastAsia"/>
          <w:bCs/>
          <w:sz w:val="24"/>
          <w:szCs w:val="24"/>
        </w:rPr>
        <w:t xml:space="preserve">  </w:t>
      </w: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日</w:t>
      </w:r>
    </w:p>
    <w:p>
      <w:pPr>
        <w:tabs>
          <w:tab w:val="left" w:pos="7700"/>
        </w:tabs>
        <w:spacing w:after="240" w:afterLines="100" w:line="480" w:lineRule="auto"/>
        <w:ind w:right="-493" w:rightChars="-224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零配件报价单</w:t>
      </w:r>
    </w:p>
    <w:tbl>
      <w:tblPr>
        <w:tblStyle w:val="4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799"/>
        <w:gridCol w:w="228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询价项目</w:t>
            </w:r>
          </w:p>
        </w:tc>
        <w:tc>
          <w:tcPr>
            <w:tcW w:w="228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报 价</w:t>
            </w:r>
          </w:p>
        </w:tc>
        <w:tc>
          <w:tcPr>
            <w:tcW w:w="2268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止燃阀更换价格</w:t>
            </w:r>
          </w:p>
        </w:tc>
        <w:tc>
          <w:tcPr>
            <w:tcW w:w="228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元/个</w:t>
            </w:r>
          </w:p>
        </w:tc>
        <w:tc>
          <w:tcPr>
            <w:tcW w:w="2268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spacing w:after="0" w:line="360" w:lineRule="auto"/>
        <w:rPr>
          <w:rFonts w:cs="仿宋" w:asciiTheme="majorEastAsia" w:hAnsiTheme="majorEastAsia" w:eastAsiaTheme="majorEastAsia"/>
          <w:sz w:val="24"/>
          <w:szCs w:val="24"/>
          <w:shd w:val="clear" w:color="auto" w:fill="FFFFFF"/>
        </w:rPr>
      </w:pPr>
    </w:p>
    <w:p>
      <w:pPr>
        <w:spacing w:after="0" w:line="360" w:lineRule="auto"/>
        <w:rPr>
          <w:rFonts w:cs="仿宋"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sz w:val="24"/>
          <w:szCs w:val="24"/>
          <w:shd w:val="clear" w:color="auto" w:fill="FFFFFF"/>
        </w:rPr>
        <w:t>备注：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  <w:t>1.报价应含配件、税费、更换和调试等一切相关费用。</w:t>
      </w:r>
    </w:p>
    <w:p>
      <w:pPr>
        <w:spacing w:after="0" w:line="360" w:lineRule="auto"/>
        <w:ind w:left="959" w:leftChars="327" w:hanging="240" w:hangingChars="10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  <w:t>2.本项报价不含在询价评定范围内，仅作为服务过程中的参考报价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。</w:t>
      </w:r>
    </w:p>
    <w:p>
      <w:pPr>
        <w:spacing w:after="0" w:line="360" w:lineRule="auto"/>
        <w:ind w:left="959" w:leftChars="327" w:hanging="240" w:hangingChars="100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</w:p>
    <w:p>
      <w:pPr>
        <w:spacing w:after="0" w:line="360" w:lineRule="auto"/>
        <w:ind w:left="959" w:leftChars="327" w:hanging="240" w:hangingChars="100"/>
        <w:rPr>
          <w:rFonts w:cs="仿宋" w:asciiTheme="majorEastAsia" w:hAnsiTheme="majorEastAsia" w:eastAsiaTheme="majorEastAsia"/>
          <w:color w:val="000000"/>
          <w:sz w:val="24"/>
          <w:szCs w:val="24"/>
        </w:rPr>
      </w:pPr>
    </w:p>
    <w:p>
      <w:pPr>
        <w:spacing w:line="400" w:lineRule="exact"/>
        <w:ind w:firstLine="5280" w:firstLineChars="2200"/>
        <w:rPr>
          <w:rFonts w:cs="仿宋" w:asciiTheme="majorEastAsia" w:hAnsiTheme="majorEastAsia" w:eastAsiaTheme="majorEastAsia"/>
          <w:bCs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报价单位（公章）：</w:t>
      </w:r>
    </w:p>
    <w:p>
      <w:pPr>
        <w:spacing w:line="400" w:lineRule="exact"/>
        <w:ind w:firstLine="5280" w:firstLineChars="2200"/>
        <w:rPr>
          <w:rFonts w:cs="仿宋" w:asciiTheme="majorEastAsia" w:hAnsiTheme="majorEastAsia" w:eastAsiaTheme="majorEastAsia"/>
          <w:bCs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授权代表（签字）：</w:t>
      </w:r>
    </w:p>
    <w:p>
      <w:pPr>
        <w:spacing w:line="400" w:lineRule="exact"/>
        <w:ind w:firstLine="4800" w:firstLineChars="2000"/>
        <w:rPr>
          <w:rFonts w:hint="eastAsia" w:cs="仿宋" w:asciiTheme="majorEastAsia" w:hAnsiTheme="majorEastAsia" w:eastAsiaTheme="majorEastAsia"/>
          <w:bCs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日期：</w:t>
      </w:r>
      <w:r>
        <w:rPr>
          <w:rFonts w:cs="仿宋" w:asciiTheme="majorEastAsia" w:hAnsiTheme="majorEastAsia" w:eastAsiaTheme="majorEastAsia"/>
          <w:bCs/>
          <w:sz w:val="24"/>
          <w:szCs w:val="24"/>
        </w:rPr>
        <w:t xml:space="preserve">       </w:t>
      </w: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年</w:t>
      </w:r>
      <w:r>
        <w:rPr>
          <w:rFonts w:cs="仿宋" w:asciiTheme="majorEastAsia" w:hAnsiTheme="majorEastAsia" w:eastAsiaTheme="majorEastAsia"/>
          <w:bCs/>
          <w:sz w:val="24"/>
          <w:szCs w:val="24"/>
        </w:rPr>
        <w:t xml:space="preserve">   </w:t>
      </w: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月</w:t>
      </w:r>
      <w:r>
        <w:rPr>
          <w:rFonts w:cs="仿宋" w:asciiTheme="majorEastAsia" w:hAnsiTheme="majorEastAsia" w:eastAsiaTheme="majorEastAsia"/>
          <w:bCs/>
          <w:sz w:val="24"/>
          <w:szCs w:val="24"/>
        </w:rPr>
        <w:t xml:space="preserve">  </w:t>
      </w: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日</w:t>
      </w:r>
    </w:p>
    <w:p>
      <w:pPr>
        <w:spacing w:line="400" w:lineRule="exact"/>
        <w:rPr>
          <w:rFonts w:hint="eastAsia" w:cs="仿宋" w:asciiTheme="majorEastAsia" w:hAnsiTheme="majorEastAsia" w:eastAsiaTheme="majorEastAsia"/>
          <w:bCs/>
          <w:sz w:val="24"/>
          <w:szCs w:val="24"/>
        </w:rPr>
      </w:pPr>
    </w:p>
    <w:p>
      <w:pPr>
        <w:spacing w:line="400" w:lineRule="exact"/>
      </w:pPr>
    </w:p>
    <w:sectPr>
      <w:pgSz w:w="11906" w:h="16838"/>
      <w:pgMar w:top="1440" w:right="1638" w:bottom="1440" w:left="1633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F0"/>
    <w:rsid w:val="004A1D18"/>
    <w:rsid w:val="008775D7"/>
    <w:rsid w:val="008901F0"/>
    <w:rsid w:val="009C47E4"/>
    <w:rsid w:val="04A455B2"/>
    <w:rsid w:val="109C335E"/>
    <w:rsid w:val="279956FA"/>
    <w:rsid w:val="501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其他人员</cp:lastModifiedBy>
  <dcterms:modified xsi:type="dcterms:W3CDTF">2020-05-19T04:39:34Z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